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1A78A560"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640434">
        <w:rPr>
          <w:rFonts w:ascii="HelveticaNeueLT Std" w:hAnsi="HelveticaNeueLT Std" w:cs="Arial"/>
          <w:b/>
          <w:bCs/>
          <w:sz w:val="20"/>
          <w:szCs w:val="20"/>
        </w:rPr>
        <w:t>mayo</w:t>
      </w:r>
      <w:r w:rsidR="00860756" w:rsidRPr="000D4D13">
        <w:rPr>
          <w:rFonts w:ascii="HelveticaNeueLT Std" w:hAnsi="HelveticaNeueLT Std" w:cs="Arial"/>
          <w:b/>
          <w:bCs/>
          <w:sz w:val="20"/>
          <w:szCs w:val="20"/>
        </w:rPr>
        <w:t xml:space="preserve">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F237A2">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640434">
        <w:trPr>
          <w:trHeight w:val="277"/>
        </w:trPr>
        <w:tc>
          <w:tcPr>
            <w:tcW w:w="617" w:type="dxa"/>
            <w:tcBorders>
              <w:top w:val="single" w:sz="4" w:space="0" w:color="auto"/>
              <w:bottom w:val="nil"/>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410987E2" w:rsidR="009A45CF" w:rsidRPr="000D4D13" w:rsidRDefault="00E943C3" w:rsidP="00640434">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w:t>
            </w:r>
            <w:r w:rsidR="00640434">
              <w:rPr>
                <w:rFonts w:ascii="HelveticaNeueLT Std" w:hAnsi="HelveticaNeueLT Std" w:cs="Arial"/>
                <w:b/>
                <w:bCs/>
                <w:sz w:val="20"/>
                <w:szCs w:val="20"/>
              </w:rPr>
              <w:t>5</w:t>
            </w:r>
          </w:p>
        </w:tc>
        <w:tc>
          <w:tcPr>
            <w:tcW w:w="2127" w:type="dxa"/>
            <w:tcBorders>
              <w:top w:val="single" w:sz="4" w:space="0" w:color="auto"/>
              <w:bottom w:val="nil"/>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4232F57B" w:rsidR="009A45CF" w:rsidRPr="00B80921" w:rsidRDefault="00E943C3"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0</w:t>
            </w:r>
            <w:r w:rsidR="00640434">
              <w:rPr>
                <w:rFonts w:ascii="HelveticaNeueLT Std" w:eastAsia="MS Mincho" w:hAnsi="HelveticaNeueLT Std"/>
                <w:bCs/>
                <w:sz w:val="20"/>
                <w:szCs w:val="20"/>
                <w:lang w:eastAsia="en-US"/>
              </w:rPr>
              <w:t>6</w:t>
            </w:r>
            <w:r>
              <w:rPr>
                <w:rFonts w:ascii="HelveticaNeueLT Std" w:eastAsia="MS Mincho" w:hAnsi="HelveticaNeueLT Std"/>
                <w:bCs/>
                <w:sz w:val="20"/>
                <w:szCs w:val="20"/>
                <w:lang w:eastAsia="en-US"/>
              </w:rPr>
              <w:t>-</w:t>
            </w:r>
            <w:r w:rsidR="00640434">
              <w:rPr>
                <w:rFonts w:ascii="HelveticaNeueLT Std" w:eastAsia="MS Mincho" w:hAnsi="HelveticaNeueLT Std"/>
                <w:bCs/>
                <w:sz w:val="20"/>
                <w:szCs w:val="20"/>
                <w:lang w:eastAsia="en-US"/>
              </w:rPr>
              <w:t>mayo</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E342D1">
              <w:rPr>
                <w:rFonts w:ascii="HelveticaNeueLT Std" w:eastAsia="MS Mincho" w:hAnsi="HelveticaNeueLT Std"/>
                <w:bCs/>
                <w:sz w:val="20"/>
                <w:szCs w:val="20"/>
                <w:lang w:eastAsia="en-US"/>
              </w:rPr>
              <w:t>2</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65B382DA" w14:textId="4A657A16"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bottom w:val="nil"/>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4A5612F6" w:rsidR="009A45CF" w:rsidRPr="00B80921" w:rsidRDefault="003B79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00B80921" w:rsidRPr="00B80921">
              <w:rPr>
                <w:rFonts w:ascii="HelveticaNeueLT Std" w:eastAsia="MS Mincho" w:hAnsi="HelveticaNeueLT Std"/>
                <w:bCs/>
                <w:sz w:val="20"/>
                <w:szCs w:val="20"/>
                <w:lang w:eastAsia="en-US"/>
              </w:rPr>
              <w:t xml:space="preserve"> </w:t>
            </w:r>
            <w:r w:rsidR="009A45CF"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nil"/>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40434" w14:paraId="0FE0120A" w14:textId="77777777" w:rsidTr="00640434">
              <w:trPr>
                <w:trHeight w:val="1075"/>
                <w:tblCellSpacing w:w="0" w:type="dxa"/>
              </w:trPr>
              <w:tc>
                <w:tcPr>
                  <w:tcW w:w="8832" w:type="dxa"/>
                  <w:shd w:val="clear" w:color="auto" w:fill="FFFFFF"/>
                  <w:vAlign w:val="center"/>
                  <w:hideMark/>
                </w:tcPr>
                <w:p w14:paraId="0931BDD5" w14:textId="77777777" w:rsidR="00640434" w:rsidRDefault="00173B8E" w:rsidP="00640434">
                  <w:pPr>
                    <w:jc w:val="both"/>
                    <w:rPr>
                      <w:rFonts w:ascii="Arial" w:hAnsi="Arial" w:cs="Arial"/>
                      <w:color w:val="2F2F2F"/>
                      <w:sz w:val="22"/>
                      <w:szCs w:val="22"/>
                      <w:lang w:eastAsia="es-MX"/>
                    </w:rPr>
                  </w:pPr>
                  <w:hyperlink r:id="rId8" w:history="1">
                    <w:r w:rsidR="00640434" w:rsidRPr="00640434">
                      <w:rPr>
                        <w:rFonts w:ascii="HelveticaNeueLT Std" w:hAnsi="HelveticaNeueLT Std"/>
                        <w:b/>
                        <w:bCs/>
                        <w:sz w:val="20"/>
                        <w:szCs w:val="20"/>
                      </w:rPr>
                      <w:t>Anexos 1-A, 3, 7, 14 y 23 de la Tercera Resolución de Modificaciones a la Resolución Miscelánea Fiscal para 2022, publicada el 29 de abril de 2022.</w:t>
                    </w:r>
                  </w:hyperlink>
                </w:p>
              </w:tc>
              <w:tc>
                <w:tcPr>
                  <w:tcW w:w="6" w:type="dxa"/>
                  <w:shd w:val="clear" w:color="auto" w:fill="FFFFFF"/>
                  <w:vAlign w:val="center"/>
                  <w:hideMark/>
                </w:tcPr>
                <w:p w14:paraId="544C5830" w14:textId="77777777" w:rsidR="00640434" w:rsidRDefault="00640434" w:rsidP="00640434">
                  <w:pPr>
                    <w:rPr>
                      <w:rFonts w:ascii="Arial" w:hAnsi="Arial" w:cs="Arial"/>
                      <w:color w:val="2F2F2F"/>
                      <w:sz w:val="22"/>
                      <w:szCs w:val="22"/>
                    </w:rPr>
                  </w:pPr>
                </w:p>
              </w:tc>
            </w:tr>
            <w:tr w:rsidR="00640434" w14:paraId="395B7BEF" w14:textId="77777777" w:rsidTr="00640434">
              <w:trPr>
                <w:trHeight w:val="180"/>
                <w:tblCellSpacing w:w="0" w:type="dxa"/>
              </w:trPr>
              <w:tc>
                <w:tcPr>
                  <w:tcW w:w="8832" w:type="dxa"/>
                  <w:shd w:val="clear" w:color="auto" w:fill="FFFFFF"/>
                  <w:hideMark/>
                </w:tcPr>
                <w:p w14:paraId="2220D2FD" w14:textId="68DC923F" w:rsidR="00640434" w:rsidRDefault="00640434" w:rsidP="00640434">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150F5B64" wp14:editId="0DE36D16">
                        <wp:extent cx="95250" cy="11112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p>
              </w:tc>
              <w:tc>
                <w:tcPr>
                  <w:tcW w:w="6" w:type="dxa"/>
                  <w:shd w:val="clear" w:color="auto" w:fill="FFFFFF"/>
                  <w:vAlign w:val="center"/>
                  <w:hideMark/>
                </w:tcPr>
                <w:p w14:paraId="604B0714" w14:textId="77777777" w:rsidR="00640434" w:rsidRDefault="00640434" w:rsidP="00640434">
                  <w:pPr>
                    <w:rPr>
                      <w:sz w:val="20"/>
                      <w:szCs w:val="20"/>
                    </w:rPr>
                  </w:pPr>
                </w:p>
              </w:tc>
            </w:tr>
          </w:tbl>
          <w:p w14:paraId="206512B6" w14:textId="0B1B455C" w:rsidR="009A45CF" w:rsidRPr="00DD7C82" w:rsidRDefault="009A45CF" w:rsidP="00DD7C82">
            <w:pPr>
              <w:spacing w:line="276" w:lineRule="auto"/>
              <w:jc w:val="both"/>
              <w:rPr>
                <w:rFonts w:ascii="HelveticaNeueLT Std" w:hAnsi="HelveticaNeueLT Std" w:cs="Arial"/>
                <w:b/>
                <w:bCs/>
                <w:sz w:val="20"/>
                <w:szCs w:val="20"/>
              </w:rPr>
            </w:pPr>
          </w:p>
        </w:tc>
        <w:tc>
          <w:tcPr>
            <w:tcW w:w="5812" w:type="dxa"/>
            <w:tcBorders>
              <w:bottom w:val="nil"/>
            </w:tcBorders>
          </w:tcPr>
          <w:p w14:paraId="608BA1DD" w14:textId="3DCB2B97" w:rsidR="009F2391" w:rsidRPr="00EB4A8D" w:rsidRDefault="009F2391" w:rsidP="00EB4A8D">
            <w:pPr>
              <w:jc w:val="both"/>
              <w:rPr>
                <w:rFonts w:ascii="HelveticaNeueLT Std Lt" w:hAnsi="HelveticaNeueLT Std Lt"/>
                <w:sz w:val="20"/>
                <w:lang w:eastAsia="es-MX"/>
              </w:rPr>
            </w:pPr>
            <w:r w:rsidRPr="00EB4A8D">
              <w:rPr>
                <w:rFonts w:ascii="HelveticaNeueLT Std Lt" w:eastAsia="Times New Roman" w:hAnsi="HelveticaNeueLT Std Lt" w:cs="Arial"/>
                <w:sz w:val="20"/>
                <w:szCs w:val="20"/>
                <w:lang w:eastAsia="es-MX"/>
              </w:rPr>
              <w:t xml:space="preserve"> </w:t>
            </w:r>
          </w:p>
        </w:tc>
      </w:tr>
      <w:tr w:rsidR="00640434" w:rsidRPr="000D4D13" w14:paraId="3E077FEB" w14:textId="77777777" w:rsidTr="00640434">
        <w:trPr>
          <w:trHeight w:val="277"/>
        </w:trPr>
        <w:tc>
          <w:tcPr>
            <w:tcW w:w="617" w:type="dxa"/>
            <w:tcBorders>
              <w:top w:val="nil"/>
              <w:bottom w:val="single" w:sz="4" w:space="0" w:color="auto"/>
            </w:tcBorders>
          </w:tcPr>
          <w:p w14:paraId="1032BE7A" w14:textId="77777777" w:rsidR="00640434" w:rsidRDefault="00640434" w:rsidP="00640434">
            <w:pPr>
              <w:spacing w:line="276" w:lineRule="auto"/>
              <w:jc w:val="center"/>
              <w:rPr>
                <w:rFonts w:ascii="HelveticaNeueLT Std" w:hAnsi="HelveticaNeueLT Std" w:cs="Arial"/>
                <w:b/>
                <w:bCs/>
                <w:sz w:val="20"/>
                <w:szCs w:val="20"/>
              </w:rPr>
            </w:pPr>
          </w:p>
          <w:p w14:paraId="43BDC3DD" w14:textId="23410392" w:rsidR="00640434" w:rsidRPr="000D4D13" w:rsidRDefault="00640434" w:rsidP="00640434">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07</w:t>
            </w:r>
          </w:p>
        </w:tc>
        <w:tc>
          <w:tcPr>
            <w:tcW w:w="2127" w:type="dxa"/>
            <w:tcBorders>
              <w:top w:val="nil"/>
              <w:bottom w:val="single" w:sz="4" w:space="0" w:color="auto"/>
            </w:tcBorders>
          </w:tcPr>
          <w:p w14:paraId="641167FA" w14:textId="77777777"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ACEBC90" w14:textId="3D7826B4"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06-mayo</w:t>
            </w:r>
            <w:r w:rsidRPr="00B80921">
              <w:rPr>
                <w:rFonts w:ascii="HelveticaNeueLT Std" w:eastAsia="MS Mincho" w:hAnsi="HelveticaNeueLT Std"/>
                <w:bCs/>
                <w:sz w:val="20"/>
                <w:szCs w:val="20"/>
                <w:lang w:eastAsia="en-US"/>
              </w:rPr>
              <w:t>-202</w:t>
            </w:r>
            <w:r w:rsidR="00E342D1">
              <w:rPr>
                <w:rFonts w:ascii="HelveticaNeueLT Std" w:eastAsia="MS Mincho" w:hAnsi="HelveticaNeueLT Std"/>
                <w:bCs/>
                <w:sz w:val="20"/>
                <w:szCs w:val="20"/>
                <w:lang w:eastAsia="en-US"/>
              </w:rPr>
              <w:t>2</w:t>
            </w:r>
          </w:p>
          <w:p w14:paraId="38249284" w14:textId="77777777"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E15A040" w14:textId="77777777"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620FBFE9" w14:textId="4EB1B055"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nil"/>
              <w:bottom w:val="single" w:sz="4" w:space="0" w:color="auto"/>
            </w:tcBorders>
          </w:tcPr>
          <w:p w14:paraId="11C69B1A" w14:textId="77777777"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B38EF58" w14:textId="77777777"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2242AD9B" w14:textId="77777777"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1424A8E" w14:textId="730AD458" w:rsidR="00640434" w:rsidRPr="00B80921" w:rsidRDefault="00640434" w:rsidP="0064043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p w14:paraId="056DA6B0" w14:textId="77777777" w:rsidR="00640434" w:rsidRDefault="00640434" w:rsidP="00640434"/>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40434" w14:paraId="3B221FA3" w14:textId="77777777" w:rsidTr="00640434">
              <w:trPr>
                <w:tblCellSpacing w:w="0" w:type="dxa"/>
              </w:trPr>
              <w:tc>
                <w:tcPr>
                  <w:tcW w:w="8832" w:type="dxa"/>
                  <w:shd w:val="clear" w:color="auto" w:fill="FFFFFF"/>
                  <w:vAlign w:val="center"/>
                  <w:hideMark/>
                </w:tcPr>
                <w:p w14:paraId="1D20086C" w14:textId="77777777" w:rsidR="00640434" w:rsidRDefault="00173B8E" w:rsidP="00640434">
                  <w:pPr>
                    <w:jc w:val="both"/>
                    <w:rPr>
                      <w:rFonts w:ascii="Arial" w:hAnsi="Arial" w:cs="Arial"/>
                      <w:color w:val="2F2F2F"/>
                      <w:sz w:val="22"/>
                      <w:szCs w:val="22"/>
                      <w:lang w:eastAsia="es-MX"/>
                    </w:rPr>
                  </w:pPr>
                  <w:hyperlink r:id="rId10" w:history="1">
                    <w:r w:rsidR="00640434" w:rsidRPr="00640434">
                      <w:rPr>
                        <w:rFonts w:ascii="HelveticaNeueLT Std" w:hAnsi="HelveticaNeueLT Std"/>
                        <w:b/>
                        <w:bCs/>
                        <w:sz w:val="20"/>
                        <w:szCs w:val="20"/>
                      </w:rPr>
                      <w:t>Decreto por el que se adicionan diversas disposiciones de la Ley de Disciplina Financiera de las Entidades Federativas y los Municipios.</w:t>
                    </w:r>
                  </w:hyperlink>
                </w:p>
              </w:tc>
              <w:tc>
                <w:tcPr>
                  <w:tcW w:w="6" w:type="dxa"/>
                  <w:shd w:val="clear" w:color="auto" w:fill="FFFFFF"/>
                  <w:vAlign w:val="center"/>
                  <w:hideMark/>
                </w:tcPr>
                <w:p w14:paraId="70EFD097" w14:textId="77777777" w:rsidR="00640434" w:rsidRDefault="00640434" w:rsidP="00640434">
                  <w:pPr>
                    <w:rPr>
                      <w:rFonts w:ascii="Arial" w:hAnsi="Arial" w:cs="Arial"/>
                      <w:color w:val="2F2F2F"/>
                      <w:sz w:val="22"/>
                      <w:szCs w:val="22"/>
                    </w:rPr>
                  </w:pPr>
                </w:p>
              </w:tc>
            </w:tr>
            <w:tr w:rsidR="00640434" w14:paraId="3E23B096" w14:textId="77777777" w:rsidTr="00640434">
              <w:trPr>
                <w:trHeight w:val="180"/>
                <w:tblCellSpacing w:w="0" w:type="dxa"/>
              </w:trPr>
              <w:tc>
                <w:tcPr>
                  <w:tcW w:w="8832" w:type="dxa"/>
                  <w:shd w:val="clear" w:color="auto" w:fill="FFFFFF"/>
                  <w:hideMark/>
                </w:tcPr>
                <w:p w14:paraId="27248C4E" w14:textId="55A68023" w:rsidR="00640434" w:rsidRDefault="00640434" w:rsidP="00640434">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23375762" wp14:editId="7C47481D">
                        <wp:extent cx="95250" cy="111125"/>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p>
              </w:tc>
              <w:tc>
                <w:tcPr>
                  <w:tcW w:w="6" w:type="dxa"/>
                  <w:shd w:val="clear" w:color="auto" w:fill="FFFFFF"/>
                  <w:vAlign w:val="center"/>
                  <w:hideMark/>
                </w:tcPr>
                <w:p w14:paraId="402748E1" w14:textId="77777777" w:rsidR="00640434" w:rsidRDefault="00640434" w:rsidP="00640434">
                  <w:pPr>
                    <w:rPr>
                      <w:sz w:val="20"/>
                      <w:szCs w:val="20"/>
                    </w:rPr>
                  </w:pPr>
                </w:p>
              </w:tc>
            </w:tr>
          </w:tbl>
          <w:p w14:paraId="3732D532" w14:textId="4AFDCB50" w:rsidR="00640434" w:rsidRDefault="00640434" w:rsidP="00640434"/>
        </w:tc>
        <w:tc>
          <w:tcPr>
            <w:tcW w:w="5812" w:type="dxa"/>
            <w:tcBorders>
              <w:top w:val="nil"/>
              <w:bottom w:val="single" w:sz="4" w:space="0" w:color="auto"/>
            </w:tcBorders>
          </w:tcPr>
          <w:p w14:paraId="6C4A11B7" w14:textId="77777777" w:rsidR="00640434" w:rsidRDefault="00640434" w:rsidP="00640434">
            <w:pPr>
              <w:jc w:val="both"/>
              <w:rPr>
                <w:rFonts w:ascii="Arial" w:hAnsi="Arial"/>
                <w:color w:val="000000"/>
                <w:sz w:val="18"/>
                <w:szCs w:val="18"/>
                <w:lang w:val="es-ES" w:eastAsia="es-ES"/>
              </w:rPr>
            </w:pPr>
          </w:p>
          <w:p w14:paraId="1761FDCB" w14:textId="77777777" w:rsidR="00640434" w:rsidRDefault="00640434" w:rsidP="00640434">
            <w:pPr>
              <w:jc w:val="both"/>
              <w:rPr>
                <w:rFonts w:ascii="Arial" w:hAnsi="Arial" w:cs="Arial"/>
                <w:color w:val="2F2F2F"/>
                <w:sz w:val="18"/>
                <w:szCs w:val="18"/>
                <w:shd w:val="clear" w:color="auto" w:fill="FFFFFF"/>
              </w:rPr>
            </w:pPr>
            <w:r>
              <w:rPr>
                <w:rFonts w:ascii="Arial" w:hAnsi="Arial"/>
                <w:color w:val="000000"/>
                <w:sz w:val="18"/>
                <w:szCs w:val="18"/>
                <w:lang w:val="es-ES" w:eastAsia="es-ES"/>
              </w:rPr>
              <w:t xml:space="preserve">A través del presente decreto </w:t>
            </w:r>
            <w:r>
              <w:rPr>
                <w:rFonts w:ascii="Arial" w:hAnsi="Arial" w:cs="Arial"/>
                <w:color w:val="2F2F2F"/>
                <w:sz w:val="18"/>
                <w:szCs w:val="18"/>
                <w:shd w:val="clear" w:color="auto" w:fill="FFFFFF"/>
              </w:rPr>
              <w:t>Se adicionan los artículos 2, con una fracción XIII Bis; y, 22 con un segundo párrafo, recorriéndose los subsecuentes, de la Ley de Disciplina Financiera de las Entidades Federativas y los Municipios, para quedar como sigue:</w:t>
            </w:r>
          </w:p>
          <w:p w14:paraId="7B935ED1" w14:textId="77777777" w:rsidR="00640434" w:rsidRDefault="00640434" w:rsidP="00640434">
            <w:pPr>
              <w:jc w:val="both"/>
              <w:rPr>
                <w:rFonts w:ascii="Arial" w:hAnsi="Arial" w:cs="Arial"/>
                <w:color w:val="2F2F2F"/>
                <w:sz w:val="18"/>
                <w:szCs w:val="18"/>
                <w:shd w:val="clear" w:color="auto" w:fill="FFFFFF"/>
              </w:rPr>
            </w:pPr>
          </w:p>
          <w:p w14:paraId="3D6027B4" w14:textId="77777777" w:rsidR="00640434" w:rsidRPr="00640434" w:rsidRDefault="00640434" w:rsidP="00640434">
            <w:pPr>
              <w:pStyle w:val="Prrafodelista"/>
              <w:numPr>
                <w:ilvl w:val="0"/>
                <w:numId w:val="11"/>
              </w:numPr>
              <w:shd w:val="clear" w:color="auto" w:fill="FFFFFF"/>
              <w:ind w:left="568" w:hanging="284"/>
              <w:jc w:val="both"/>
              <w:rPr>
                <w:rFonts w:ascii="Arial" w:eastAsia="Times New Roman" w:hAnsi="Arial" w:cs="Arial"/>
                <w:color w:val="2F2F2F"/>
                <w:sz w:val="18"/>
                <w:szCs w:val="18"/>
                <w:lang w:eastAsia="es-MX"/>
              </w:rPr>
            </w:pPr>
            <w:r w:rsidRPr="00640434">
              <w:rPr>
                <w:rFonts w:ascii="Arial" w:eastAsia="Times New Roman" w:hAnsi="Arial" w:cs="Arial"/>
                <w:b/>
                <w:bCs/>
                <w:color w:val="2F2F2F"/>
                <w:sz w:val="18"/>
                <w:szCs w:val="18"/>
                <w:lang w:eastAsia="es-MX"/>
              </w:rPr>
              <w:t>Artículo 2.- ...</w:t>
            </w:r>
          </w:p>
          <w:p w14:paraId="2CDFE8BA" w14:textId="1BCB4CBA" w:rsidR="00640434" w:rsidRPr="00640434" w:rsidRDefault="00640434" w:rsidP="00640434">
            <w:pPr>
              <w:pStyle w:val="Prrafodelista"/>
              <w:shd w:val="clear" w:color="auto" w:fill="FFFFFF"/>
              <w:ind w:left="568" w:hanging="284"/>
              <w:jc w:val="both"/>
              <w:rPr>
                <w:rFonts w:ascii="Arial" w:eastAsia="Times New Roman" w:hAnsi="Arial" w:cs="Arial"/>
                <w:color w:val="2F2F2F"/>
                <w:sz w:val="18"/>
                <w:szCs w:val="18"/>
                <w:lang w:eastAsia="es-MX"/>
              </w:rPr>
            </w:pPr>
            <w:r w:rsidRPr="00640434">
              <w:rPr>
                <w:rFonts w:ascii="Arial" w:eastAsia="Times New Roman" w:hAnsi="Arial" w:cs="Arial"/>
                <w:color w:val="2F2F2F"/>
                <w:sz w:val="18"/>
                <w:szCs w:val="18"/>
                <w:lang w:eastAsia="es-MX"/>
              </w:rPr>
              <w:t>a</w:t>
            </w:r>
            <w:r w:rsidRPr="00640434">
              <w:rPr>
                <w:rFonts w:ascii="Arial" w:eastAsia="Times New Roman" w:hAnsi="Arial" w:cs="Arial"/>
                <w:b/>
                <w:bCs/>
                <w:color w:val="2F2F2F"/>
                <w:sz w:val="18"/>
                <w:szCs w:val="18"/>
                <w:lang w:eastAsia="es-MX"/>
              </w:rPr>
              <w:t> XIII. ...</w:t>
            </w:r>
          </w:p>
          <w:p w14:paraId="24EFF439" w14:textId="77777777" w:rsidR="00640434" w:rsidRPr="00640434" w:rsidRDefault="00640434" w:rsidP="00640434">
            <w:pPr>
              <w:pStyle w:val="Prrafodelista"/>
              <w:shd w:val="clear" w:color="auto" w:fill="FFFFFF"/>
              <w:ind w:left="568" w:hanging="284"/>
              <w:jc w:val="both"/>
              <w:rPr>
                <w:rFonts w:ascii="Arial" w:eastAsia="Times New Roman" w:hAnsi="Arial" w:cs="Arial"/>
                <w:color w:val="2F2F2F"/>
                <w:sz w:val="18"/>
                <w:szCs w:val="18"/>
                <w:lang w:eastAsia="es-MX"/>
              </w:rPr>
            </w:pPr>
            <w:r w:rsidRPr="00640434">
              <w:rPr>
                <w:rFonts w:ascii="Arial" w:eastAsia="Times New Roman" w:hAnsi="Arial" w:cs="Arial"/>
                <w:b/>
                <w:bCs/>
                <w:color w:val="2F2F2F"/>
                <w:sz w:val="18"/>
                <w:szCs w:val="18"/>
                <w:lang w:eastAsia="es-MX"/>
              </w:rPr>
              <w:t>XIII Bis. Gastos y costos relacionados con la contratación: </w:t>
            </w:r>
            <w:r w:rsidRPr="00640434">
              <w:rPr>
                <w:rFonts w:ascii="Arial" w:eastAsia="Times New Roman" w:hAnsi="Arial" w:cs="Arial"/>
                <w:color w:val="2F2F2F"/>
                <w:sz w:val="18"/>
                <w:szCs w:val="18"/>
                <w:lang w:eastAsia="es-MX"/>
              </w:rPr>
              <w:t>aquellos que estén relacionados con la celebración del Financiamiento, que, de manera enunciativa mas no limitativa, son: comisiones de apertura, comisiones por disposición, comisiones por estructuración, costos por la contratación de calificadoras, de instrumentos derivados y garantías de pago, sin incluir honorarios por asesoría profesional, técnica, legal y financiera.</w:t>
            </w:r>
          </w:p>
          <w:p w14:paraId="24790194" w14:textId="11B16051" w:rsidR="00640434" w:rsidRPr="00640434" w:rsidRDefault="00640434" w:rsidP="00640434">
            <w:pPr>
              <w:pStyle w:val="Prrafodelista"/>
              <w:shd w:val="clear" w:color="auto" w:fill="FFFFFF"/>
              <w:ind w:left="568" w:hanging="284"/>
              <w:jc w:val="both"/>
              <w:rPr>
                <w:rFonts w:ascii="Arial" w:eastAsia="Times New Roman" w:hAnsi="Arial" w:cs="Arial"/>
                <w:b/>
                <w:bCs/>
                <w:color w:val="2F2F2F"/>
                <w:sz w:val="18"/>
                <w:szCs w:val="18"/>
                <w:lang w:eastAsia="es-MX"/>
              </w:rPr>
            </w:pPr>
            <w:r w:rsidRPr="00640434">
              <w:rPr>
                <w:rFonts w:ascii="Arial" w:eastAsia="Times New Roman" w:hAnsi="Arial" w:cs="Arial"/>
                <w:b/>
                <w:bCs/>
                <w:color w:val="2F2F2F"/>
                <w:sz w:val="18"/>
                <w:szCs w:val="18"/>
                <w:lang w:eastAsia="es-MX"/>
              </w:rPr>
              <w:t>XIV. </w:t>
            </w:r>
            <w:r w:rsidRPr="00640434">
              <w:rPr>
                <w:rFonts w:ascii="Arial" w:eastAsia="Times New Roman" w:hAnsi="Arial" w:cs="Arial"/>
                <w:color w:val="2F2F2F"/>
                <w:sz w:val="18"/>
                <w:szCs w:val="18"/>
                <w:lang w:eastAsia="es-MX"/>
              </w:rPr>
              <w:t>a </w:t>
            </w:r>
            <w:r w:rsidRPr="00640434">
              <w:rPr>
                <w:rFonts w:ascii="Arial" w:eastAsia="Times New Roman" w:hAnsi="Arial" w:cs="Arial"/>
                <w:b/>
                <w:bCs/>
                <w:color w:val="2F2F2F"/>
                <w:sz w:val="18"/>
                <w:szCs w:val="18"/>
                <w:lang w:eastAsia="es-MX"/>
              </w:rPr>
              <w:t>XL. ...</w:t>
            </w:r>
          </w:p>
          <w:p w14:paraId="5CC8CF8D" w14:textId="2CECE915" w:rsidR="00640434" w:rsidRDefault="00640434" w:rsidP="00640434">
            <w:pPr>
              <w:shd w:val="clear" w:color="auto" w:fill="FFFFFF"/>
              <w:ind w:left="568" w:hanging="284"/>
              <w:jc w:val="both"/>
              <w:rPr>
                <w:rFonts w:ascii="Arial" w:eastAsia="Times New Roman" w:hAnsi="Arial" w:cs="Arial"/>
                <w:b/>
                <w:bCs/>
                <w:color w:val="2F2F2F"/>
                <w:sz w:val="18"/>
                <w:szCs w:val="18"/>
                <w:lang w:eastAsia="es-MX"/>
              </w:rPr>
            </w:pPr>
          </w:p>
          <w:p w14:paraId="311DEC2E" w14:textId="77777777" w:rsidR="00640434" w:rsidRPr="00640434" w:rsidRDefault="00640434" w:rsidP="00640434">
            <w:pPr>
              <w:pStyle w:val="Prrafodelista"/>
              <w:numPr>
                <w:ilvl w:val="0"/>
                <w:numId w:val="11"/>
              </w:numPr>
              <w:shd w:val="clear" w:color="auto" w:fill="FFFFFF"/>
              <w:ind w:left="568" w:hanging="284"/>
              <w:jc w:val="both"/>
              <w:rPr>
                <w:rFonts w:ascii="Arial" w:eastAsia="Times New Roman" w:hAnsi="Arial" w:cs="Arial"/>
                <w:color w:val="2F2F2F"/>
                <w:sz w:val="18"/>
                <w:szCs w:val="18"/>
                <w:lang w:eastAsia="es-MX"/>
              </w:rPr>
            </w:pPr>
            <w:r w:rsidRPr="00640434">
              <w:rPr>
                <w:rFonts w:ascii="Arial" w:eastAsia="Times New Roman" w:hAnsi="Arial" w:cs="Arial"/>
                <w:b/>
                <w:bCs/>
                <w:color w:val="2F2F2F"/>
                <w:sz w:val="18"/>
                <w:szCs w:val="18"/>
                <w:lang w:eastAsia="es-MX"/>
              </w:rPr>
              <w:t>Artículo 22.- ...</w:t>
            </w:r>
          </w:p>
          <w:p w14:paraId="63FA7335" w14:textId="77777777" w:rsidR="00640434" w:rsidRPr="00640434" w:rsidRDefault="00640434" w:rsidP="00640434">
            <w:pPr>
              <w:pStyle w:val="Prrafodelista"/>
              <w:shd w:val="clear" w:color="auto" w:fill="FFFFFF"/>
              <w:ind w:left="568" w:hanging="284"/>
              <w:jc w:val="both"/>
              <w:rPr>
                <w:rFonts w:ascii="Arial" w:eastAsia="Times New Roman" w:hAnsi="Arial" w:cs="Arial"/>
                <w:color w:val="2F2F2F"/>
                <w:sz w:val="18"/>
                <w:szCs w:val="18"/>
                <w:lang w:eastAsia="es-MX"/>
              </w:rPr>
            </w:pPr>
            <w:r w:rsidRPr="00640434">
              <w:rPr>
                <w:rFonts w:ascii="Arial" w:eastAsia="Times New Roman" w:hAnsi="Arial" w:cs="Arial"/>
                <w:color w:val="2F2F2F"/>
                <w:sz w:val="18"/>
                <w:szCs w:val="18"/>
                <w:lang w:eastAsia="es-MX"/>
              </w:rPr>
              <w:t>Para efectos de lo anterior, los entes públicos, sólo podrán destinar hasta un 0.15 por ciento del monto de los Financiamientos para cubrir los Gastos y costos relacionados con la contratación.</w:t>
            </w:r>
          </w:p>
          <w:p w14:paraId="1A229192" w14:textId="77777777" w:rsidR="00640434" w:rsidRPr="00640434" w:rsidRDefault="00640434" w:rsidP="00640434">
            <w:pPr>
              <w:pStyle w:val="Prrafodelista"/>
              <w:shd w:val="clear" w:color="auto" w:fill="FFFFFF"/>
              <w:ind w:left="568" w:hanging="284"/>
              <w:jc w:val="both"/>
              <w:rPr>
                <w:rFonts w:ascii="Arial" w:eastAsia="Times New Roman" w:hAnsi="Arial" w:cs="Arial"/>
                <w:color w:val="2F2F2F"/>
                <w:sz w:val="18"/>
                <w:szCs w:val="18"/>
                <w:lang w:eastAsia="es-MX"/>
              </w:rPr>
            </w:pPr>
            <w:r w:rsidRPr="00640434">
              <w:rPr>
                <w:rFonts w:ascii="Arial" w:eastAsia="Times New Roman" w:hAnsi="Arial" w:cs="Arial"/>
                <w:b/>
                <w:bCs/>
                <w:color w:val="2F2F2F"/>
                <w:sz w:val="18"/>
                <w:szCs w:val="18"/>
                <w:lang w:eastAsia="es-MX"/>
              </w:rPr>
              <w:t>...</w:t>
            </w:r>
          </w:p>
          <w:p w14:paraId="3B37554C" w14:textId="4FBE4ADB" w:rsidR="00640434" w:rsidRDefault="00640434" w:rsidP="00640434">
            <w:pPr>
              <w:pStyle w:val="Prrafodelista"/>
              <w:shd w:val="clear" w:color="auto" w:fill="FFFFFF"/>
              <w:ind w:left="568" w:hanging="284"/>
              <w:jc w:val="both"/>
              <w:rPr>
                <w:rFonts w:ascii="Arial" w:eastAsia="Times New Roman" w:hAnsi="Arial" w:cs="Arial"/>
                <w:b/>
                <w:bCs/>
                <w:color w:val="2F2F2F"/>
                <w:sz w:val="18"/>
                <w:szCs w:val="18"/>
                <w:lang w:eastAsia="es-MX"/>
              </w:rPr>
            </w:pPr>
            <w:r w:rsidRPr="00640434">
              <w:rPr>
                <w:rFonts w:ascii="Arial" w:eastAsia="Times New Roman" w:hAnsi="Arial" w:cs="Arial"/>
                <w:b/>
                <w:bCs/>
                <w:color w:val="2F2F2F"/>
                <w:sz w:val="18"/>
                <w:szCs w:val="18"/>
                <w:lang w:eastAsia="es-MX"/>
              </w:rPr>
              <w:t>...</w:t>
            </w:r>
          </w:p>
          <w:p w14:paraId="524A8FF2" w14:textId="77777777" w:rsidR="00640434" w:rsidRPr="00640434" w:rsidRDefault="00640434" w:rsidP="00640434">
            <w:pPr>
              <w:pStyle w:val="Prrafodelista"/>
              <w:shd w:val="clear" w:color="auto" w:fill="FFFFFF"/>
              <w:jc w:val="both"/>
              <w:rPr>
                <w:rFonts w:ascii="Arial" w:eastAsia="Times New Roman" w:hAnsi="Arial" w:cs="Arial"/>
                <w:color w:val="2F2F2F"/>
                <w:sz w:val="18"/>
                <w:szCs w:val="18"/>
                <w:lang w:eastAsia="es-MX"/>
              </w:rPr>
            </w:pPr>
          </w:p>
          <w:p w14:paraId="3429AE11" w14:textId="3241AB3F" w:rsidR="00640434" w:rsidRPr="00640434" w:rsidRDefault="00640434" w:rsidP="00640434">
            <w:pPr>
              <w:pStyle w:val="Prrafodelista"/>
              <w:numPr>
                <w:ilvl w:val="0"/>
                <w:numId w:val="11"/>
              </w:numPr>
              <w:shd w:val="clear" w:color="auto" w:fill="FFFFFF"/>
              <w:jc w:val="both"/>
              <w:rPr>
                <w:rFonts w:ascii="Arial" w:hAnsi="Arial" w:cs="Arial"/>
                <w:color w:val="2F2F2F"/>
                <w:sz w:val="18"/>
                <w:szCs w:val="18"/>
                <w:shd w:val="clear" w:color="auto" w:fill="FFFFFF"/>
              </w:rPr>
            </w:pPr>
            <w:r w:rsidRPr="00640434">
              <w:rPr>
                <w:rFonts w:ascii="Arial" w:hAnsi="Arial" w:cs="Arial"/>
                <w:color w:val="2F2F2F"/>
                <w:sz w:val="18"/>
                <w:szCs w:val="18"/>
                <w:shd w:val="clear" w:color="auto" w:fill="FFFFFF"/>
              </w:rPr>
              <w:t>El presente Decreto entrará en vigor al día 11 de mayo del 2022</w:t>
            </w:r>
            <w:r w:rsidR="00D42D04">
              <w:rPr>
                <w:rFonts w:ascii="Arial" w:hAnsi="Arial" w:cs="Arial"/>
                <w:color w:val="2F2F2F"/>
                <w:sz w:val="18"/>
                <w:szCs w:val="18"/>
                <w:shd w:val="clear" w:color="auto" w:fill="FFFFFF"/>
              </w:rPr>
              <w:t xml:space="preserve">. </w:t>
            </w:r>
          </w:p>
        </w:tc>
      </w:tr>
      <w:tr w:rsidR="00D42D04" w:rsidRPr="000D4D13" w14:paraId="6FC312FF" w14:textId="77777777" w:rsidTr="00640434">
        <w:trPr>
          <w:trHeight w:val="277"/>
        </w:trPr>
        <w:tc>
          <w:tcPr>
            <w:tcW w:w="617" w:type="dxa"/>
            <w:tcBorders>
              <w:top w:val="single" w:sz="4" w:space="0" w:color="auto"/>
              <w:bottom w:val="single" w:sz="4" w:space="0" w:color="auto"/>
            </w:tcBorders>
          </w:tcPr>
          <w:p w14:paraId="50E9C65B" w14:textId="75838E15" w:rsidR="00D42D04" w:rsidRDefault="00D42D04" w:rsidP="00D42D04">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24</w:t>
            </w:r>
          </w:p>
        </w:tc>
        <w:tc>
          <w:tcPr>
            <w:tcW w:w="2127" w:type="dxa"/>
            <w:tcBorders>
              <w:top w:val="single" w:sz="4" w:space="0" w:color="auto"/>
              <w:bottom w:val="single" w:sz="4" w:space="0" w:color="auto"/>
            </w:tcBorders>
          </w:tcPr>
          <w:p w14:paraId="3CC77868" w14:textId="77777777"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B6303B9" w14:textId="6C069F50"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30-mayo</w:t>
            </w:r>
            <w:r w:rsidRPr="00B80921">
              <w:rPr>
                <w:rFonts w:ascii="HelveticaNeueLT Std" w:eastAsia="MS Mincho" w:hAnsi="HelveticaNeueLT Std"/>
                <w:bCs/>
                <w:sz w:val="20"/>
                <w:szCs w:val="20"/>
                <w:lang w:eastAsia="en-US"/>
              </w:rPr>
              <w:t>-202</w:t>
            </w:r>
            <w:r w:rsidR="00E342D1">
              <w:rPr>
                <w:rFonts w:ascii="HelveticaNeueLT Std" w:eastAsia="MS Mincho" w:hAnsi="HelveticaNeueLT Std"/>
                <w:bCs/>
                <w:sz w:val="20"/>
                <w:szCs w:val="20"/>
                <w:lang w:eastAsia="en-US"/>
              </w:rPr>
              <w:t>2</w:t>
            </w:r>
            <w:bookmarkStart w:id="0" w:name="_GoBack"/>
            <w:bookmarkEnd w:id="0"/>
          </w:p>
          <w:p w14:paraId="3092B729" w14:textId="77777777"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7896967" w14:textId="77777777"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336B789C" w14:textId="3D9D4F2A"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single" w:sz="4" w:space="0" w:color="auto"/>
            </w:tcBorders>
          </w:tcPr>
          <w:p w14:paraId="56F2C151" w14:textId="77777777"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9EF3012" w14:textId="77777777"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2813EEBE" w14:textId="77777777"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CFED38F" w14:textId="1FBABE73" w:rsidR="00D42D04" w:rsidRPr="00B80921" w:rsidRDefault="00D42D04" w:rsidP="00D42D04">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53"/>
              <w:gridCol w:w="2784"/>
            </w:tblGrid>
            <w:tr w:rsidR="00D42D04" w14:paraId="4B2F2652" w14:textId="77777777" w:rsidTr="00D42D04">
              <w:trPr>
                <w:tblCellSpacing w:w="0" w:type="dxa"/>
              </w:trPr>
              <w:tc>
                <w:tcPr>
                  <w:tcW w:w="123" w:type="dxa"/>
                  <w:shd w:val="clear" w:color="auto" w:fill="FFFFFF"/>
                  <w:vAlign w:val="center"/>
                  <w:hideMark/>
                </w:tcPr>
                <w:p w14:paraId="0094540F" w14:textId="77777777" w:rsidR="00D42D04" w:rsidRPr="00D42D04" w:rsidRDefault="00D42D04" w:rsidP="00D42D04">
                  <w:pPr>
                    <w:rPr>
                      <w:rFonts w:ascii="HelveticaNeueLT Std" w:hAnsi="HelveticaNeueLT Std" w:cs="Arial"/>
                      <w:b/>
                      <w:bCs/>
                      <w:sz w:val="20"/>
                      <w:szCs w:val="20"/>
                    </w:rPr>
                  </w:pPr>
                  <w:r w:rsidRPr="00D42D04">
                    <w:rPr>
                      <w:rFonts w:ascii="HelveticaNeueLT Std" w:hAnsi="HelveticaNeueLT Std" w:cs="Arial"/>
                      <w:b/>
                      <w:bCs/>
                      <w:sz w:val="20"/>
                      <w:szCs w:val="20"/>
                    </w:rPr>
                    <w:t>  </w:t>
                  </w:r>
                </w:p>
              </w:tc>
              <w:tc>
                <w:tcPr>
                  <w:tcW w:w="8715" w:type="dxa"/>
                  <w:shd w:val="clear" w:color="auto" w:fill="FFFFFF"/>
                  <w:vAlign w:val="center"/>
                  <w:hideMark/>
                </w:tcPr>
                <w:p w14:paraId="55697EB7" w14:textId="77777777" w:rsidR="00D42D04" w:rsidRPr="00D42D04" w:rsidRDefault="00173B8E" w:rsidP="00D42D04">
                  <w:pPr>
                    <w:jc w:val="both"/>
                    <w:rPr>
                      <w:rFonts w:ascii="HelveticaNeueLT Std" w:hAnsi="HelveticaNeueLT Std" w:cs="Arial"/>
                      <w:b/>
                      <w:bCs/>
                      <w:sz w:val="20"/>
                      <w:szCs w:val="20"/>
                    </w:rPr>
                  </w:pPr>
                  <w:hyperlink r:id="rId11" w:history="1">
                    <w:r w:rsidR="00D42D04" w:rsidRPr="00D42D04">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abril de 2022 y las participaciones del Fondo de Fiscalización y Recaudación del primer trimestre de 2022.</w:t>
                    </w:r>
                  </w:hyperlink>
                </w:p>
              </w:tc>
            </w:tr>
          </w:tbl>
          <w:p w14:paraId="1706FB74" w14:textId="77777777" w:rsidR="00D42D04" w:rsidRDefault="00D42D04" w:rsidP="00D42D04"/>
        </w:tc>
        <w:tc>
          <w:tcPr>
            <w:tcW w:w="5812" w:type="dxa"/>
            <w:tcBorders>
              <w:top w:val="single" w:sz="4" w:space="0" w:color="auto"/>
            </w:tcBorders>
          </w:tcPr>
          <w:p w14:paraId="7263DB75" w14:textId="740822CC" w:rsidR="00D42D04" w:rsidRDefault="00D42D04" w:rsidP="00D42D04">
            <w:pPr>
              <w:jc w:val="both"/>
              <w:rPr>
                <w:rFonts w:ascii="Arial" w:hAnsi="Arial"/>
                <w:color w:val="000000"/>
                <w:sz w:val="18"/>
                <w:szCs w:val="18"/>
                <w:lang w:val="es-ES" w:eastAsia="es-ES"/>
              </w:rPr>
            </w:pPr>
            <w:r>
              <w:rPr>
                <w:rFonts w:ascii="Arial" w:hAnsi="Arial"/>
                <w:color w:val="000000"/>
                <w:sz w:val="18"/>
                <w:szCs w:val="18"/>
                <w:lang w:val="es-ES" w:eastAsia="es-ES"/>
              </w:rPr>
              <w:t xml:space="preserve">A través del presente acuerdo se da a conocer: </w:t>
            </w:r>
          </w:p>
          <w:p w14:paraId="772BEAE3" w14:textId="7332FCF4" w:rsidR="00D42D04" w:rsidRDefault="00D42D04" w:rsidP="00D42D04">
            <w:pPr>
              <w:jc w:val="both"/>
              <w:rPr>
                <w:rFonts w:ascii="Arial" w:hAnsi="Arial"/>
                <w:color w:val="000000"/>
                <w:sz w:val="18"/>
                <w:szCs w:val="18"/>
                <w:lang w:val="es-ES" w:eastAsia="es-ES"/>
              </w:rPr>
            </w:pPr>
          </w:p>
          <w:p w14:paraId="061F10C9" w14:textId="3A90D33A" w:rsidR="00D42D04" w:rsidRPr="00D42D04" w:rsidRDefault="00D42D04" w:rsidP="00D42D04">
            <w:pPr>
              <w:pStyle w:val="Prrafodelista"/>
              <w:numPr>
                <w:ilvl w:val="0"/>
                <w:numId w:val="12"/>
              </w:numPr>
              <w:jc w:val="both"/>
              <w:rPr>
                <w:rFonts w:ascii="Arial" w:hAnsi="Arial"/>
                <w:color w:val="000000"/>
                <w:sz w:val="18"/>
                <w:szCs w:val="18"/>
                <w:lang w:val="es-ES" w:eastAsia="es-ES"/>
              </w:rPr>
            </w:pPr>
            <w:r w:rsidRPr="00D42D04">
              <w:rPr>
                <w:rFonts w:ascii="Arial" w:hAnsi="Arial"/>
                <w:color w:val="000000"/>
                <w:sz w:val="18"/>
                <w:szCs w:val="18"/>
                <w:lang w:val="es-ES" w:eastAsia="es-ES"/>
              </w:rPr>
              <w:t>La recaudación federal participable de marzo de 2022, las participaciones en ingresos federales por el mes de abril de 2022, así como el procedimiento seguido en la determinación e integración de las mismas, por entidades federativas y, en su caso, por municipios. Las cifras correspondientes al mes de abril de 2022 no incluyen deducciones derivadas de compromisos financieros contraídos por las entidades federativas.</w:t>
            </w:r>
          </w:p>
          <w:p w14:paraId="61042266" w14:textId="77777777" w:rsidR="00D42D04" w:rsidRPr="00D42D04" w:rsidRDefault="00D42D04" w:rsidP="00D42D04">
            <w:pPr>
              <w:pStyle w:val="Prrafodelista"/>
              <w:jc w:val="both"/>
              <w:rPr>
                <w:rFonts w:ascii="Arial" w:hAnsi="Arial"/>
                <w:color w:val="000000"/>
                <w:sz w:val="18"/>
                <w:szCs w:val="18"/>
                <w:lang w:val="es-ES" w:eastAsia="es-ES"/>
              </w:rPr>
            </w:pPr>
          </w:p>
          <w:p w14:paraId="0DCC1B55" w14:textId="1EA8BCBC" w:rsidR="00D42D04" w:rsidRPr="00D42D04" w:rsidRDefault="00D42D04" w:rsidP="00D42D04">
            <w:pPr>
              <w:pStyle w:val="Prrafodelista"/>
              <w:numPr>
                <w:ilvl w:val="0"/>
                <w:numId w:val="12"/>
              </w:numPr>
              <w:jc w:val="both"/>
              <w:rPr>
                <w:rFonts w:ascii="Arial" w:hAnsi="Arial"/>
                <w:color w:val="000000"/>
                <w:sz w:val="18"/>
                <w:szCs w:val="18"/>
                <w:lang w:val="es-ES" w:eastAsia="es-ES"/>
              </w:rPr>
            </w:pPr>
            <w:r w:rsidRPr="00D42D04">
              <w:rPr>
                <w:rFonts w:ascii="Arial" w:hAnsi="Arial"/>
                <w:color w:val="000000"/>
                <w:sz w:val="18"/>
                <w:szCs w:val="18"/>
                <w:lang w:val="es-ES" w:eastAsia="es-ES"/>
              </w:rPr>
              <w:t>La integración y distribución del Fondo de Fiscalización y Recaudación por el primer trimestre de 2022.</w:t>
            </w:r>
          </w:p>
          <w:p w14:paraId="3CB12513" w14:textId="77777777" w:rsidR="00D42D04" w:rsidRPr="00D42D04" w:rsidRDefault="00D42D04" w:rsidP="00D42D04">
            <w:pPr>
              <w:pStyle w:val="Prrafodelista"/>
              <w:rPr>
                <w:rFonts w:ascii="Arial" w:hAnsi="Arial"/>
                <w:color w:val="000000"/>
                <w:sz w:val="18"/>
                <w:szCs w:val="18"/>
                <w:lang w:val="es-ES" w:eastAsia="es-ES"/>
              </w:rPr>
            </w:pPr>
          </w:p>
          <w:p w14:paraId="4A5D3178" w14:textId="52A7528A" w:rsidR="00D42D04" w:rsidRPr="00D42D04" w:rsidRDefault="00D42D04" w:rsidP="00D42D04">
            <w:pPr>
              <w:pStyle w:val="Prrafodelista"/>
              <w:numPr>
                <w:ilvl w:val="0"/>
                <w:numId w:val="12"/>
              </w:numPr>
              <w:jc w:val="both"/>
              <w:rPr>
                <w:rFonts w:ascii="Arial" w:hAnsi="Arial"/>
                <w:color w:val="000000"/>
                <w:sz w:val="18"/>
                <w:szCs w:val="18"/>
                <w:lang w:val="es-ES" w:eastAsia="es-ES"/>
              </w:rPr>
            </w:pPr>
            <w:r w:rsidRPr="00D42D04">
              <w:rPr>
                <w:rFonts w:ascii="Arial" w:hAnsi="Arial"/>
                <w:color w:val="000000"/>
                <w:sz w:val="18"/>
                <w:szCs w:val="18"/>
                <w:lang w:val="es-ES" w:eastAsia="es-ES"/>
              </w:rPr>
              <w:t>Las participaciones de los fondos y otros conceptos participables, señalados en los numerales primero y segundo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 los ejercicios fiscales de 2021 y de 2022.</w:t>
            </w:r>
          </w:p>
          <w:p w14:paraId="68F439FB" w14:textId="77777777" w:rsidR="00D42D04" w:rsidRDefault="00D42D04" w:rsidP="00D42D04">
            <w:pPr>
              <w:jc w:val="both"/>
              <w:rPr>
                <w:rFonts w:ascii="Arial" w:hAnsi="Arial"/>
                <w:color w:val="000000"/>
                <w:sz w:val="18"/>
                <w:szCs w:val="18"/>
                <w:lang w:val="es-ES" w:eastAsia="es-ES"/>
              </w:rPr>
            </w:pPr>
          </w:p>
          <w:p w14:paraId="01E95734" w14:textId="1F1E501D" w:rsidR="00D42D04" w:rsidRDefault="00D42D04" w:rsidP="00D42D04">
            <w:pPr>
              <w:jc w:val="both"/>
              <w:rPr>
                <w:rFonts w:ascii="Arial" w:hAnsi="Arial"/>
                <w:color w:val="000000"/>
                <w:sz w:val="18"/>
                <w:szCs w:val="18"/>
                <w:lang w:val="es-ES" w:eastAsia="es-ES"/>
              </w:rPr>
            </w:pPr>
          </w:p>
        </w:tc>
      </w:tr>
    </w:tbl>
    <w:p w14:paraId="2C3195A2" w14:textId="20DAADD6"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2"/>
      <w:footerReference w:type="default" r:id="rId13"/>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B8727" w14:textId="77777777" w:rsidR="00173B8E" w:rsidRDefault="00173B8E" w:rsidP="00FA6D75">
      <w:r>
        <w:separator/>
      </w:r>
    </w:p>
  </w:endnote>
  <w:endnote w:type="continuationSeparator" w:id="0">
    <w:p w14:paraId="577963E8" w14:textId="77777777" w:rsidR="00173B8E" w:rsidRDefault="00173B8E"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7599B283"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E342D1">
              <w:rPr>
                <w:rFonts w:ascii="Arial" w:hAnsi="Arial" w:cs="Arial"/>
                <w:b/>
                <w:bCs/>
                <w:noProof/>
                <w:sz w:val="20"/>
                <w:szCs w:val="20"/>
              </w:rPr>
              <w:t>2</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E342D1">
              <w:rPr>
                <w:rFonts w:ascii="Arial" w:hAnsi="Arial" w:cs="Arial"/>
                <w:b/>
                <w:bCs/>
                <w:noProof/>
                <w:sz w:val="20"/>
                <w:szCs w:val="20"/>
              </w:rPr>
              <w:t>2</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F0E2" w14:textId="77777777" w:rsidR="00173B8E" w:rsidRDefault="00173B8E" w:rsidP="00FA6D75">
      <w:r>
        <w:separator/>
      </w:r>
    </w:p>
  </w:footnote>
  <w:footnote w:type="continuationSeparator" w:id="0">
    <w:p w14:paraId="39E2519E" w14:textId="77777777" w:rsidR="00173B8E" w:rsidRDefault="00173B8E"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9"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8"/>
  </w:num>
  <w:num w:numId="6">
    <w:abstractNumId w:val="11"/>
  </w:num>
  <w:num w:numId="7">
    <w:abstractNumId w:val="3"/>
  </w:num>
  <w:num w:numId="8">
    <w:abstractNumId w:val="1"/>
  </w:num>
  <w:num w:numId="9">
    <w:abstractNumId w:val="10"/>
  </w:num>
  <w:num w:numId="10">
    <w:abstractNumId w:val="6"/>
  </w:num>
  <w:num w:numId="11">
    <w:abstractNumId w:val="5"/>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23C6"/>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42D1"/>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6B14"/>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7A2"/>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6EE"/>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51131&amp;fecha=06/05/2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gob.mx/nota_detalle.php?codigo=5653546&amp;fecha=30/05/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f.gob.mx/nota_detalle.php?codigo=5651468&amp;fecha=10/05/202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171E-9C1C-404D-A292-84492D85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2</Pages>
  <Words>517</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70</cp:revision>
  <cp:lastPrinted>2021-01-29T22:36:00Z</cp:lastPrinted>
  <dcterms:created xsi:type="dcterms:W3CDTF">2019-01-03T20:20:00Z</dcterms:created>
  <dcterms:modified xsi:type="dcterms:W3CDTF">2022-06-02T15:01:00Z</dcterms:modified>
</cp:coreProperties>
</file>